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F87C" w14:textId="2026D72A" w:rsidR="00010B32" w:rsidRPr="00E54FA7" w:rsidRDefault="00FD4ED7" w:rsidP="00151E1F">
      <w:pPr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>בס"ד</w:t>
      </w:r>
    </w:p>
    <w:p w14:paraId="18AF7F3F" w14:textId="77777777" w:rsidR="00010B32" w:rsidRPr="00E54FA7" w:rsidRDefault="00010B32" w:rsidP="00151E1F">
      <w:pPr>
        <w:jc w:val="both"/>
        <w:rPr>
          <w:rFonts w:ascii="David" w:hAnsi="David" w:cs="David"/>
          <w:sz w:val="24"/>
          <w:szCs w:val="24"/>
          <w:rtl/>
        </w:rPr>
      </w:pPr>
    </w:p>
    <w:p w14:paraId="173F2FFF" w14:textId="2D6AFAA6" w:rsidR="00DB25C8" w:rsidRPr="00E54FA7" w:rsidRDefault="00765383" w:rsidP="00765383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מכרז פומבי </w:t>
      </w:r>
    </w:p>
    <w:p w14:paraId="1FB15155" w14:textId="453A8250" w:rsidR="00010B32" w:rsidRPr="00E54FA7" w:rsidRDefault="00CD33A3" w:rsidP="00765383">
      <w:p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54FA7">
        <w:rPr>
          <w:rFonts w:ascii="David" w:hAnsi="David" w:cs="David"/>
          <w:sz w:val="24"/>
          <w:szCs w:val="24"/>
          <w:rtl/>
        </w:rPr>
        <w:t>המרכז האקדמי לב</w:t>
      </w:r>
      <w:r w:rsidR="00010B32" w:rsidRPr="00E54FA7">
        <w:rPr>
          <w:rFonts w:ascii="David" w:hAnsi="David" w:cs="David"/>
          <w:sz w:val="24"/>
          <w:szCs w:val="24"/>
          <w:rtl/>
        </w:rPr>
        <w:t xml:space="preserve"> (להלן – "המזמין") </w:t>
      </w:r>
      <w:r w:rsidRPr="00E54FA7">
        <w:rPr>
          <w:rFonts w:ascii="David" w:eastAsia="Times New Roman" w:hAnsi="David" w:cs="David"/>
          <w:sz w:val="24"/>
          <w:szCs w:val="24"/>
          <w:rtl/>
        </w:rPr>
        <w:t xml:space="preserve">מזמין בזאת הגשת הצעות </w:t>
      </w:r>
      <w:r w:rsidR="00765383"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לביצוע עבודות בנייה ושיפוץ מעונות </w:t>
      </w:r>
      <w:proofErr w:type="spellStart"/>
      <w:r w:rsidR="00765383"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שרמן</w:t>
      </w:r>
      <w:proofErr w:type="spellEnd"/>
      <w:r w:rsidR="00765383"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בקמפוס לב של המרכז האקדמי לב בירושלים מס' 02/2022 (בינוי)</w:t>
      </w:r>
      <w:r w:rsidR="00765383"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907871" w:rsidRPr="00E54FA7">
        <w:rPr>
          <w:rFonts w:ascii="David" w:eastAsia="Times New Roman" w:hAnsi="David" w:cs="David"/>
          <w:sz w:val="24"/>
          <w:szCs w:val="24"/>
          <w:rtl/>
        </w:rPr>
        <w:t>ו</w:t>
      </w:r>
      <w:r w:rsidRPr="00E54FA7">
        <w:rPr>
          <w:rFonts w:ascii="David" w:eastAsia="Times New Roman" w:hAnsi="David" w:cs="David"/>
          <w:sz w:val="24"/>
          <w:szCs w:val="24"/>
          <w:rtl/>
        </w:rPr>
        <w:t>הכל כמפורט במסמכי המכרז ונספחיו</w:t>
      </w:r>
      <w:r w:rsidRPr="00E54FA7">
        <w:rPr>
          <w:rFonts w:ascii="David" w:hAnsi="David" w:cs="David"/>
          <w:sz w:val="24"/>
          <w:szCs w:val="24"/>
          <w:rtl/>
        </w:rPr>
        <w:t>.</w:t>
      </w:r>
    </w:p>
    <w:p w14:paraId="4292F303" w14:textId="77777777" w:rsidR="00DB25C8" w:rsidRPr="00E54FA7" w:rsidRDefault="00DB25C8" w:rsidP="009E6CB1">
      <w:pPr>
        <w:jc w:val="center"/>
        <w:rPr>
          <w:rFonts w:ascii="David" w:hAnsi="David" w:cs="David"/>
          <w:sz w:val="24"/>
          <w:szCs w:val="24"/>
          <w:rtl/>
        </w:rPr>
      </w:pPr>
    </w:p>
    <w:p w14:paraId="0B8FC737" w14:textId="77777777" w:rsidR="00765383" w:rsidRPr="00E54FA7" w:rsidRDefault="00765383" w:rsidP="00765383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Ref282446168"/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זמני המכרז:</w:t>
      </w:r>
    </w:p>
    <w:p w14:paraId="2C63C614" w14:textId="06DDF1BE" w:rsidR="00765383" w:rsidRPr="00E54FA7" w:rsidRDefault="00765383" w:rsidP="00765383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>מבלי לגרוע מסמכות המזמינה לדחות את המועדים הקבועים במסמכי המכרז, ובכלל זאת המועד האחרון להגשת הצעות (כל עוד לא חלף), להלן מתווה לוחות הזמנים המתוכננים למכרז:</w:t>
      </w:r>
      <w:bookmarkEnd w:id="0"/>
    </w:p>
    <w:tbl>
      <w:tblPr>
        <w:bidiVisual/>
        <w:tblW w:w="9196" w:type="dxa"/>
        <w:tblInd w:w="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314"/>
        <w:gridCol w:w="810"/>
        <w:gridCol w:w="3525"/>
        <w:gridCol w:w="2007"/>
      </w:tblGrid>
      <w:tr w:rsidR="00765383" w:rsidRPr="00E54FA7" w14:paraId="7AF6436C" w14:textId="77777777" w:rsidTr="00765383"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B5F3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E61A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171D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525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78B2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200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113D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765383" w:rsidRPr="00E54FA7" w14:paraId="4439ED99" w14:textId="77777777" w:rsidTr="00765383">
        <w:tc>
          <w:tcPr>
            <w:tcW w:w="154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8683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יציאה במכרז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283B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  <w:t>15.03.2022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34B4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ABFD" w14:textId="0929B41E" w:rsidR="00765383" w:rsidRPr="00E54FA7" w:rsidRDefault="00514D2D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פרסום באתר המכרזים</w:t>
            </w:r>
            <w:r w:rsidR="00765383"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F781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65383" w:rsidRPr="00E54FA7" w14:paraId="48EB2CBF" w14:textId="77777777" w:rsidTr="00765383">
        <w:tc>
          <w:tcPr>
            <w:tcW w:w="154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E956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קבלנים</w:t>
            </w:r>
          </w:p>
          <w:p w14:paraId="70707184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B6BD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  <w:t>23.03.2022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25C8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352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618B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המפגש ייערך בעמדת השומר בכניסה, לאחר הסיור נתכנס בחדר ישיבות </w:t>
            </w:r>
            <w:proofErr w:type="spellStart"/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בבנין</w:t>
            </w:r>
            <w:proofErr w:type="spellEnd"/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המנהלה (קומת כניסה) שבקמפוס המרכז האקדמי לב, רח' הועד הלאומי 21 ירושלים.</w:t>
            </w:r>
          </w:p>
        </w:tc>
        <w:tc>
          <w:tcPr>
            <w:tcW w:w="20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DCF3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ההשתתפות בסיור הקבלנים הנה חובה ומהווה תנאי סף.</w:t>
            </w:r>
          </w:p>
        </w:tc>
      </w:tr>
      <w:tr w:rsidR="00765383" w:rsidRPr="00E54FA7" w14:paraId="60A5043D" w14:textId="77777777" w:rsidTr="00765383">
        <w:tc>
          <w:tcPr>
            <w:tcW w:w="154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6665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המועד האחרון להגשת שאלות הבהרה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DD59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  <w:t>31.03.2022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830F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עד השעה 14:00</w:t>
            </w:r>
          </w:p>
        </w:tc>
        <w:tc>
          <w:tcPr>
            <w:tcW w:w="352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D90E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כתובת מייל: </w:t>
            </w:r>
          </w:p>
          <w:p w14:paraId="308F9247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5" w:history="1">
              <w:r w:rsidRPr="00E54FA7">
                <w:rPr>
                  <w:rStyle w:val="Hyperlink"/>
                  <w:rFonts w:ascii="David" w:hAnsi="David" w:cs="David"/>
                  <w:b/>
                  <w:bCs/>
                  <w:sz w:val="24"/>
                  <w:szCs w:val="24"/>
                </w:rPr>
                <w:t>Michrazim.binui@jct.ac.il</w:t>
              </w:r>
            </w:hyperlink>
          </w:p>
          <w:p w14:paraId="0EEB7D5F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יש לוודא קבלת השאלות במייל חוזר או בטלפון 02-6751096 אצל מוריה אייל בלבד.</w:t>
            </w:r>
          </w:p>
          <w:p w14:paraId="7B3560BD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בקשות להבהרה שיגיעו לאחר המועד לא ייענו</w:t>
            </w:r>
          </w:p>
        </w:tc>
        <w:tc>
          <w:tcPr>
            <w:tcW w:w="20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3632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יש להגיש את פרוטוקול תשובות ההבהרה, יחד עם מסמכי המכרז המוגשים</w:t>
            </w:r>
          </w:p>
        </w:tc>
      </w:tr>
      <w:tr w:rsidR="00765383" w:rsidRPr="00E54FA7" w14:paraId="17BB7BB1" w14:textId="77777777" w:rsidTr="00765383">
        <w:trPr>
          <w:trHeight w:val="696"/>
        </w:trPr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7D77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המועד האחרון להגשת המכרז</w:t>
            </w: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07E2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  <w:t>28.04.2022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5825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עד השעה 12:00</w:t>
            </w:r>
          </w:p>
        </w:tc>
        <w:tc>
          <w:tcPr>
            <w:tcW w:w="352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64A0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E54F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בתיבת המכרזים אשר נמצאת בקמפוס המזמינה שברח' הועד הלאומי 21 בירושלים, לשכת מנכ"ל, בנין המנהלה, קומה 2, טל' לבירורים:    02-6751096.</w:t>
            </w:r>
          </w:p>
        </w:tc>
        <w:tc>
          <w:tcPr>
            <w:tcW w:w="200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1828" w14:textId="77777777" w:rsidR="00765383" w:rsidRPr="00E54FA7" w:rsidRDefault="00765383" w:rsidP="00203727">
            <w:pPr>
              <w:spacing w:after="200"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</w:tbl>
    <w:p w14:paraId="73BE8461" w14:textId="42E409A0" w:rsidR="00765383" w:rsidRPr="00E54FA7" w:rsidRDefault="00E54FA7" w:rsidP="0076538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הערות:</w:t>
      </w:r>
      <w:r w:rsidRPr="00E54FA7">
        <w:rPr>
          <w:rFonts w:ascii="David" w:hAnsi="David" w:cs="David"/>
          <w:sz w:val="24"/>
          <w:szCs w:val="24"/>
          <w:rtl/>
        </w:rPr>
        <w:t xml:space="preserve"> </w:t>
      </w:r>
      <w:r w:rsidR="00765383" w:rsidRPr="00E54FA7">
        <w:rPr>
          <w:rFonts w:ascii="David" w:hAnsi="David" w:cs="David"/>
          <w:sz w:val="24"/>
          <w:szCs w:val="24"/>
          <w:rtl/>
        </w:rPr>
        <w:t>במקרה של סתירה בין התאריכים המופיעים בסעיף זה לבין תאריכים אחרים המופיעים במסמכי המכרז קובעים התאריכים המופיעים בסעיף זה.</w:t>
      </w:r>
    </w:p>
    <w:p w14:paraId="6EE98202" w14:textId="77777777" w:rsidR="00765383" w:rsidRPr="00E54FA7" w:rsidRDefault="00765383" w:rsidP="00765383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המזמין שומר לעצמו את </w:t>
      </w:r>
      <w:r w:rsidRPr="00E54FA7">
        <w:rPr>
          <w:rFonts w:ascii="David" w:hAnsi="David" w:cs="David"/>
          <w:color w:val="000000"/>
          <w:sz w:val="24"/>
          <w:szCs w:val="24"/>
          <w:rtl/>
        </w:rPr>
        <w:t>הזכות</w:t>
      </w:r>
      <w:r w:rsidRPr="00E54FA7">
        <w:rPr>
          <w:rFonts w:ascii="David" w:hAnsi="David" w:cs="David"/>
          <w:sz w:val="24"/>
          <w:szCs w:val="24"/>
          <w:rtl/>
        </w:rPr>
        <w:t xml:space="preserve"> לדחות את המועדים שלעיל לפי שיקול דעתו, ובכלל זה לדחות את המועד האחרון להגשת ההצעות, כל עוד לא חלף מועד זה. במידה </w:t>
      </w:r>
      <w:r w:rsidRPr="00E54FA7">
        <w:rPr>
          <w:rFonts w:ascii="David" w:hAnsi="David" w:cs="David"/>
          <w:color w:val="000000"/>
          <w:sz w:val="24"/>
          <w:szCs w:val="24"/>
          <w:rtl/>
        </w:rPr>
        <w:t>ותתקבל</w:t>
      </w:r>
      <w:r w:rsidRPr="00E54FA7">
        <w:rPr>
          <w:rFonts w:ascii="David" w:hAnsi="David" w:cs="David"/>
          <w:sz w:val="24"/>
          <w:szCs w:val="24"/>
          <w:rtl/>
        </w:rPr>
        <w:t xml:space="preserve"> החלטה כזו, היא תופץ בכתב לכל המשתתפים במכרז. </w:t>
      </w:r>
    </w:p>
    <w:p w14:paraId="0E8501E1" w14:textId="77777777" w:rsidR="00765383" w:rsidRPr="00E54FA7" w:rsidRDefault="00765383" w:rsidP="00765383">
      <w:pPr>
        <w:spacing w:after="120" w:line="360" w:lineRule="auto"/>
        <w:ind w:left="720"/>
        <w:rPr>
          <w:rFonts w:ascii="David" w:hAnsi="David" w:cs="David"/>
          <w:sz w:val="24"/>
          <w:szCs w:val="24"/>
          <w:rtl/>
        </w:rPr>
      </w:pPr>
    </w:p>
    <w:p w14:paraId="1FA5E0A5" w14:textId="77777777" w:rsidR="00765383" w:rsidRPr="00E54FA7" w:rsidRDefault="00765383" w:rsidP="00765383">
      <w:pPr>
        <w:numPr>
          <w:ilvl w:val="0"/>
          <w:numId w:val="18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תיאור של העבודה מצוי במפרט הטכני, כתב הכמויות והתוכניות לביצוע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המצ"ב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כנספח א'</w:t>
      </w:r>
      <w:r w:rsidRPr="00E54FA7">
        <w:rPr>
          <w:rFonts w:ascii="David" w:hAnsi="David" w:cs="David"/>
          <w:sz w:val="24"/>
          <w:szCs w:val="24"/>
          <w:rtl/>
        </w:rPr>
        <w:t xml:space="preserve"> למסמכי ההזמנה, במסמך 'הוראות למשתתפים במכרז'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המצ"ב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כנספח א'1</w:t>
      </w:r>
      <w:r w:rsidRPr="00E54FA7">
        <w:rPr>
          <w:rFonts w:ascii="David" w:hAnsi="David" w:cs="David"/>
          <w:sz w:val="24"/>
          <w:szCs w:val="24"/>
          <w:rtl/>
        </w:rPr>
        <w:t xml:space="preserve"> למסמכי ההזמנה, וביתר מסמכי ההזמנה, והאמור בהזמנה זו אינו אלא תיאור כללי של העבודה. התמורה אשר תשולם למציע הזוכה בגין ביצוע העבודות בפועל בפרויקט תהיה באופן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פאושלי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במלואה, ובהתאם למפורט בנספח א'1 למסמכי המכרז ('הוראות למשתתפים במכרז') ובהסכם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המצ"ב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כמסמך ג' </w:t>
      </w:r>
      <w:r w:rsidRPr="00E54FA7">
        <w:rPr>
          <w:rFonts w:ascii="David" w:hAnsi="David" w:cs="David"/>
          <w:sz w:val="24"/>
          <w:szCs w:val="24"/>
          <w:rtl/>
        </w:rPr>
        <w:t>למסמכי המכרז.</w:t>
      </w:r>
    </w:p>
    <w:p w14:paraId="39A7CD7E" w14:textId="77777777" w:rsidR="00765383" w:rsidRPr="00E54FA7" w:rsidRDefault="00765383" w:rsidP="00765383">
      <w:pPr>
        <w:numPr>
          <w:ilvl w:val="0"/>
          <w:numId w:val="18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תחילת ביצוע העבודה תהיה לפי צו התחלת עבודה ומשך ביצוע העבודה הינו עד 7 חודשים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קלנדריים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בלבד.  </w:t>
      </w:r>
    </w:p>
    <w:p w14:paraId="75833369" w14:textId="77777777" w:rsidR="00765383" w:rsidRPr="00E54FA7" w:rsidRDefault="00765383" w:rsidP="00765383">
      <w:pPr>
        <w:numPr>
          <w:ilvl w:val="0"/>
          <w:numId w:val="18"/>
        </w:num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תנאי סף </w:t>
      </w:r>
    </w:p>
    <w:p w14:paraId="45583EC7" w14:textId="77777777" w:rsidR="00765383" w:rsidRPr="00E54FA7" w:rsidRDefault="00765383" w:rsidP="00765383">
      <w:pPr>
        <w:spacing w:after="120" w:line="360" w:lineRule="auto"/>
        <w:ind w:left="72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רשאים להשתתף במכרז מציעים העונים במועד הגשת ההצעה על </w:t>
      </w:r>
      <w:r w:rsidRPr="00E54FA7">
        <w:rPr>
          <w:rFonts w:ascii="David" w:hAnsi="David" w:cs="David"/>
          <w:sz w:val="24"/>
          <w:szCs w:val="24"/>
          <w:u w:val="single"/>
          <w:rtl/>
        </w:rPr>
        <w:t>כל</w:t>
      </w:r>
      <w:r w:rsidRPr="00E54FA7">
        <w:rPr>
          <w:rFonts w:ascii="David" w:hAnsi="David" w:cs="David"/>
          <w:sz w:val="24"/>
          <w:szCs w:val="24"/>
          <w:rtl/>
        </w:rPr>
        <w:t xml:space="preserve"> התנאים המפורטים להלן: </w:t>
      </w:r>
    </w:p>
    <w:p w14:paraId="656D270A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>מציע שהוא תאגיד</w:t>
      </w:r>
      <w:r w:rsidRPr="00E54FA7">
        <w:rPr>
          <w:rFonts w:ascii="David" w:hAnsi="David" w:cs="David"/>
          <w:sz w:val="24"/>
          <w:szCs w:val="24"/>
          <w:rtl/>
        </w:rPr>
        <w:t xml:space="preserve"> יצרף להצעתו תעודת התאגדות. מובהר בזאת כי לא ניתן להגיש הצעה המשותפת למס' תאגידים וכי מציע אינו רשאי לייחס לעצמו במסגרת הצעתו נתונים של תאגיד אחר.</w:t>
      </w:r>
    </w:p>
    <w:p w14:paraId="277FA72A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>מציע שהוא עוסק מורשה</w:t>
      </w:r>
      <w:r w:rsidRPr="00E54FA7">
        <w:rPr>
          <w:rFonts w:ascii="David" w:hAnsi="David" w:cs="David"/>
          <w:sz w:val="24"/>
          <w:szCs w:val="24"/>
          <w:rtl/>
        </w:rPr>
        <w:t xml:space="preserve"> יצרף להצעתו תעודת עוסק מורשה התקפה למועד הגשת הצעתו.</w:t>
      </w:r>
    </w:p>
    <w:p w14:paraId="673CCBC0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>המציע מקיים הוראות חוק עסקאות גופים ציבוריים</w:t>
      </w:r>
      <w:r w:rsidRPr="00E54FA7">
        <w:rPr>
          <w:rFonts w:ascii="David" w:hAnsi="David" w:cs="David"/>
          <w:sz w:val="24"/>
          <w:szCs w:val="24"/>
          <w:rtl/>
        </w:rPr>
        <w:t xml:space="preserve"> (אכיפת ניהול חשבונות, תשלום חובות מס, שכר מינימום והעסקת עובדים זרים כדין),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התשל"ו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– 1976.</w:t>
      </w:r>
    </w:p>
    <w:p w14:paraId="22616842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לצורך הוכחת סעיף זה המציע יצרף להצעתו אישור ניכוי מס במקור, אישור על ניהול פנקס חשבונות וכן התצהיר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המצ"ב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כנספח ב'</w:t>
      </w:r>
      <w:r w:rsidRPr="00E54FA7">
        <w:rPr>
          <w:rFonts w:ascii="David" w:hAnsi="David" w:cs="David"/>
          <w:sz w:val="24"/>
          <w:szCs w:val="24"/>
          <w:rtl/>
        </w:rPr>
        <w:t xml:space="preserve"> למסמכי המכרז.</w:t>
      </w:r>
    </w:p>
    <w:p w14:paraId="0DE967D9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>המציע הוא קבלן רשום בפנקס הקבלנים</w:t>
      </w:r>
      <w:r w:rsidRPr="00E54FA7">
        <w:rPr>
          <w:rFonts w:ascii="David" w:hAnsi="David" w:cs="David"/>
          <w:sz w:val="24"/>
          <w:szCs w:val="24"/>
          <w:rtl/>
        </w:rPr>
        <w:t xml:space="preserve"> על פי חוק רישום קבלנים לביצוע עבודות, בעל סיווג ג'2 ומעלה בענף ראשי בנייה 100 לפי תקנות רישום קבלנים לעבודות הנדסה בנאיות (סוג קבלנים רשומים)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התשמ"ח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- 1988.</w:t>
      </w:r>
    </w:p>
    <w:p w14:paraId="4E41A854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  <w:rtl/>
        </w:rPr>
      </w:pPr>
      <w:r w:rsidRPr="00E54FA7">
        <w:rPr>
          <w:rFonts w:ascii="David" w:hAnsi="David" w:cs="David"/>
          <w:sz w:val="24"/>
          <w:szCs w:val="24"/>
          <w:rtl/>
        </w:rPr>
        <w:t>לצורך הוכחת סעיף זה המציע יצרף להצעתו העתק אישור בדבר סיווגו.</w:t>
      </w:r>
    </w:p>
    <w:p w14:paraId="47E376B5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>המציע השלים לפחות פרויקט עבודות בינוי אחד של 1,000 מ"ר במוסד/</w:t>
      </w:r>
      <w:proofErr w:type="spellStart"/>
      <w:r w:rsidRPr="00E54FA7">
        <w:rPr>
          <w:rFonts w:ascii="David" w:hAnsi="David" w:cs="David"/>
          <w:sz w:val="24"/>
          <w:szCs w:val="24"/>
          <w:u w:val="single"/>
          <w:rtl/>
        </w:rPr>
        <w:t>ות</w:t>
      </w:r>
      <w:proofErr w:type="spellEnd"/>
      <w:r w:rsidRPr="00E54FA7">
        <w:rPr>
          <w:rFonts w:ascii="David" w:hAnsi="David" w:cs="David"/>
          <w:sz w:val="24"/>
          <w:szCs w:val="24"/>
          <w:u w:val="single"/>
          <w:rtl/>
        </w:rPr>
        <w:t xml:space="preserve"> אקדמי/ים (לרבות מעונות), במהלך 7  השנים שקדמו למועד הגשת הצעתו</w:t>
      </w:r>
      <w:r w:rsidRPr="00E54FA7">
        <w:rPr>
          <w:rFonts w:ascii="David" w:hAnsi="David" w:cs="David"/>
          <w:sz w:val="24"/>
          <w:szCs w:val="24"/>
          <w:rtl/>
        </w:rPr>
        <w:t xml:space="preserve">. </w:t>
      </w:r>
    </w:p>
    <w:p w14:paraId="7C4DCF92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  <w:rtl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לצורך הוכחת סעיף זה המציע יפרט את הפרויקטים על גבי הנוסח המצורף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כנספח ג'</w:t>
      </w:r>
      <w:r w:rsidRPr="00E54FA7">
        <w:rPr>
          <w:rFonts w:ascii="David" w:hAnsi="David" w:cs="David"/>
          <w:sz w:val="24"/>
          <w:szCs w:val="24"/>
          <w:rtl/>
        </w:rPr>
        <w:t xml:space="preserve"> למסמכי  המכרז. מובהר בזאת כי עבודות שביצוען לא הסתיים עד למועד הגשת ההצעה למכרז לא ייחשבו כפרויקטים אשר הושלמו לצורך עמידה בתנאי זה.</w:t>
      </w:r>
    </w:p>
    <w:p w14:paraId="502121BA" w14:textId="77777777" w:rsidR="00765383" w:rsidRPr="00E54FA7" w:rsidRDefault="00765383" w:rsidP="00765383">
      <w:pPr>
        <w:pStyle w:val="a5"/>
        <w:numPr>
          <w:ilvl w:val="1"/>
          <w:numId w:val="18"/>
        </w:numPr>
        <w:tabs>
          <w:tab w:val="left" w:pos="226"/>
        </w:tabs>
        <w:spacing w:after="120" w:line="360" w:lineRule="auto"/>
        <w:ind w:firstLine="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 xml:space="preserve">במהלך 5 השנים האחרונות הקבלן ביצע פרויקט בהיקף של 1,000 מ"ר בעיר ירושלים. </w:t>
      </w:r>
      <w:r w:rsidRPr="00E54FA7">
        <w:rPr>
          <w:rFonts w:ascii="David" w:hAnsi="David" w:cs="David"/>
          <w:sz w:val="24"/>
          <w:szCs w:val="24"/>
          <w:rtl/>
        </w:rPr>
        <w:t xml:space="preserve">לצורך הוכחת סעיף זה המציע יפרט את הפרויקטים על גבי הנוסח המצורף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כנספח ג'</w:t>
      </w:r>
      <w:r w:rsidRPr="00E54FA7">
        <w:rPr>
          <w:rFonts w:ascii="David" w:hAnsi="David" w:cs="David"/>
          <w:sz w:val="24"/>
          <w:szCs w:val="24"/>
          <w:rtl/>
        </w:rPr>
        <w:t xml:space="preserve"> למסמכי  המכרז. מובהר בזאת כי עבודות שביצוען לא הסתיים עד למועד הגשת ההצעה למכרז לא ייחשבו כפרויקטים אשר הושלמו לצורך עמידה בתנאי זה.</w:t>
      </w:r>
    </w:p>
    <w:p w14:paraId="2217C8FE" w14:textId="77777777" w:rsidR="00765383" w:rsidRPr="00E54FA7" w:rsidRDefault="00765383" w:rsidP="00765383">
      <w:pPr>
        <w:pStyle w:val="a5"/>
        <w:numPr>
          <w:ilvl w:val="1"/>
          <w:numId w:val="18"/>
        </w:numPr>
        <w:tabs>
          <w:tab w:val="left" w:pos="226"/>
        </w:tabs>
        <w:spacing w:after="120" w:line="360" w:lineRule="auto"/>
        <w:ind w:firstLine="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המציע יתחייב להעמיד לכל אורכו של הפרויקט מנהל עבודה רשום ובעל תעודה שהינו מוסמך לכך מטעם משרד הכלכלה,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אשר הינו עובד שכיר</w:t>
      </w:r>
      <w:r w:rsidRPr="00E54FA7">
        <w:rPr>
          <w:rFonts w:ascii="David" w:hAnsi="David" w:cs="David"/>
          <w:sz w:val="24"/>
          <w:szCs w:val="24"/>
          <w:rtl/>
        </w:rPr>
        <w:t xml:space="preserve"> של המציע, ובעל ניסיון של לפחות 5 שנים בניהול עבודות במבני ציבור (להלן: "</w:t>
      </w:r>
      <w:r w:rsidRPr="00E54FA7">
        <w:rPr>
          <w:rFonts w:ascii="David" w:hAnsi="David" w:cs="David"/>
          <w:b/>
          <w:bCs/>
          <w:sz w:val="24"/>
          <w:szCs w:val="24"/>
          <w:rtl/>
        </w:rPr>
        <w:t>מנהל העבודה המוצע</w:t>
      </w:r>
      <w:r w:rsidRPr="00E54FA7">
        <w:rPr>
          <w:rFonts w:ascii="David" w:hAnsi="David" w:cs="David"/>
          <w:sz w:val="24"/>
          <w:szCs w:val="24"/>
          <w:rtl/>
        </w:rPr>
        <w:t xml:space="preserve">"). </w:t>
      </w:r>
    </w:p>
    <w:p w14:paraId="05868BBF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  <w:u w:val="single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פרטיו של מנהל העבודה המוצע </w:t>
      </w:r>
      <w:proofErr w:type="spellStart"/>
      <w:r w:rsidRPr="00E54FA7">
        <w:rPr>
          <w:rFonts w:ascii="David" w:hAnsi="David" w:cs="David"/>
          <w:sz w:val="24"/>
          <w:szCs w:val="24"/>
          <w:rtl/>
        </w:rPr>
        <w:t>יצויינו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על גבי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נספח ג'</w:t>
      </w:r>
      <w:r w:rsidRPr="00E54FA7">
        <w:rPr>
          <w:rFonts w:ascii="David" w:hAnsi="David" w:cs="David"/>
          <w:sz w:val="24"/>
          <w:szCs w:val="24"/>
          <w:rtl/>
        </w:rPr>
        <w:t xml:space="preserve"> למסמכי המכרז.</w:t>
      </w:r>
    </w:p>
    <w:p w14:paraId="15ABDF34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  <w:rtl/>
        </w:rPr>
      </w:pPr>
      <w:r w:rsidRPr="00E54FA7">
        <w:rPr>
          <w:rFonts w:ascii="David" w:hAnsi="David" w:cs="David"/>
          <w:sz w:val="24"/>
          <w:szCs w:val="24"/>
          <w:rtl/>
        </w:rPr>
        <w:t>המציע יתחייב כי מנהל העבודה הנ"ל ינהל מטעם המציע (ככל שיזכה) את כל תהליך הבנייה במשך כל תקופת הבנייה מתחילתו ועד סופו; וכן ישהה באתר בכל שעות הפעילות באתר; מנהל העבודה יהיה האחראי הבלעדי לבטיחות בעבודה באתר.</w:t>
      </w:r>
    </w:p>
    <w:p w14:paraId="7D9E85EF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  <w:rtl/>
        </w:rPr>
      </w:pPr>
      <w:r w:rsidRPr="00E54FA7">
        <w:rPr>
          <w:rFonts w:ascii="David" w:hAnsi="David" w:cs="David"/>
          <w:sz w:val="24"/>
          <w:szCs w:val="24"/>
          <w:rtl/>
        </w:rPr>
        <w:t>המציע יתחייב כי החלפת מנהל העבודה באחר תתאפשר רק לאחר אישור בכתב ומראש של המזמין.</w:t>
      </w:r>
    </w:p>
    <w:p w14:paraId="45851CEE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לצורך הוכחת סעיף זה המציע יצהיר על כך על גבי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נספח ג'</w:t>
      </w:r>
      <w:r w:rsidRPr="00E54FA7">
        <w:rPr>
          <w:rFonts w:ascii="David" w:hAnsi="David" w:cs="David"/>
          <w:sz w:val="24"/>
          <w:szCs w:val="24"/>
          <w:rtl/>
        </w:rPr>
        <w:t xml:space="preserve"> למסמכי המכרז, תוך פירוט ניסיון מנהל העבודה המוצע.</w:t>
      </w:r>
    </w:p>
    <w:p w14:paraId="1EB3C116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>למציע מחזור הכנסות שנתי</w:t>
      </w:r>
      <w:r w:rsidRPr="00E54FA7">
        <w:rPr>
          <w:rFonts w:ascii="David" w:hAnsi="David" w:cs="David"/>
          <w:sz w:val="24"/>
          <w:szCs w:val="24"/>
          <w:rtl/>
        </w:rPr>
        <w:t xml:space="preserve"> שלא יפחת מ-8,000,000 ש"ח (שמונה מיליון שקלים חדשים) (לא כולל מע"מ) לשנה, בכל אחת משלוש השנים 2019, 2020 ו- 2021.</w:t>
      </w:r>
    </w:p>
    <w:p w14:paraId="71032EAC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לצורך הוכחת סעיף זה המציע יצרף אישור רו"ח בנוסח המצורף </w:t>
      </w:r>
      <w:r w:rsidRPr="00E54FA7">
        <w:rPr>
          <w:rFonts w:ascii="David" w:hAnsi="David" w:cs="David"/>
          <w:b/>
          <w:bCs/>
          <w:sz w:val="24"/>
          <w:szCs w:val="24"/>
          <w:u w:val="single"/>
          <w:rtl/>
        </w:rPr>
        <w:t>כנספח ד'</w:t>
      </w:r>
      <w:r w:rsidRPr="00E54FA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54FA7">
        <w:rPr>
          <w:rFonts w:ascii="David" w:hAnsi="David" w:cs="David"/>
          <w:sz w:val="24"/>
          <w:szCs w:val="24"/>
          <w:rtl/>
        </w:rPr>
        <w:t>למסמכי המכרז.</w:t>
      </w:r>
    </w:p>
    <w:p w14:paraId="222279D7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המציע צירף להצעתו </w:t>
      </w:r>
      <w:r w:rsidRPr="00E54FA7">
        <w:rPr>
          <w:rFonts w:ascii="David" w:hAnsi="David" w:cs="David"/>
          <w:sz w:val="24"/>
          <w:szCs w:val="24"/>
          <w:u w:val="single"/>
          <w:rtl/>
        </w:rPr>
        <w:t>ערבות בנקאית אוטונומית</w:t>
      </w:r>
      <w:r w:rsidRPr="00E54FA7">
        <w:rPr>
          <w:rFonts w:ascii="David" w:hAnsi="David" w:cs="David"/>
          <w:sz w:val="24"/>
          <w:szCs w:val="24"/>
          <w:rtl/>
        </w:rPr>
        <w:t xml:space="preserve"> על סך של 30,000 ש"ח בהתאם לנדרש בסעיף 9 להלן.</w:t>
      </w:r>
    </w:p>
    <w:p w14:paraId="1FA9029A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המציע בעל דרגת סיכון נמוכה מ-3, כמופיע בדו"ח </w:t>
      </w:r>
      <w:proofErr w:type="spellStart"/>
      <w:r w:rsidRPr="00E54FA7">
        <w:rPr>
          <w:rFonts w:ascii="David" w:hAnsi="David" w:cs="David"/>
          <w:sz w:val="24"/>
          <w:szCs w:val="24"/>
        </w:rPr>
        <w:t>Dan&amp;Bradstreet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>.</w:t>
      </w:r>
    </w:p>
    <w:p w14:paraId="31D58B17" w14:textId="77777777" w:rsidR="00765383" w:rsidRPr="00E54FA7" w:rsidRDefault="00765383" w:rsidP="00765383">
      <w:pPr>
        <w:tabs>
          <w:tab w:val="left" w:pos="226"/>
        </w:tabs>
        <w:spacing w:after="120" w:line="360" w:lineRule="auto"/>
        <w:ind w:left="1080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rtl/>
        </w:rPr>
        <w:t xml:space="preserve">להוכחת האמור בסעיף זה יצרף המציע דו"ח של </w:t>
      </w:r>
      <w:proofErr w:type="spellStart"/>
      <w:r w:rsidRPr="00E54FA7">
        <w:rPr>
          <w:rFonts w:ascii="David" w:hAnsi="David" w:cs="David"/>
          <w:sz w:val="24"/>
          <w:szCs w:val="24"/>
        </w:rPr>
        <w:t>Dan&amp;Bradstreet</w:t>
      </w:r>
      <w:proofErr w:type="spellEnd"/>
      <w:r w:rsidRPr="00E54FA7">
        <w:rPr>
          <w:rFonts w:ascii="David" w:hAnsi="David" w:cs="David"/>
          <w:sz w:val="24"/>
          <w:szCs w:val="24"/>
          <w:rtl/>
        </w:rPr>
        <w:t xml:space="preserve"> אשר הופק לאחר יום 01.01.2021.</w:t>
      </w:r>
    </w:p>
    <w:p w14:paraId="6845AD39" w14:textId="77777777" w:rsidR="00765383" w:rsidRPr="00E54FA7" w:rsidRDefault="00765383" w:rsidP="00765383">
      <w:pPr>
        <w:numPr>
          <w:ilvl w:val="1"/>
          <w:numId w:val="18"/>
        </w:numPr>
        <w:tabs>
          <w:tab w:val="left" w:pos="226"/>
        </w:tabs>
        <w:spacing w:after="120" w:line="360" w:lineRule="auto"/>
        <w:ind w:left="1080"/>
        <w:jc w:val="both"/>
        <w:rPr>
          <w:rFonts w:ascii="David" w:hAnsi="David" w:cs="David"/>
          <w:sz w:val="24"/>
          <w:szCs w:val="24"/>
        </w:rPr>
      </w:pPr>
      <w:r w:rsidRPr="00E54FA7">
        <w:rPr>
          <w:rFonts w:ascii="David" w:hAnsi="David" w:cs="David"/>
          <w:sz w:val="24"/>
          <w:szCs w:val="24"/>
          <w:u w:val="single"/>
          <w:rtl/>
        </w:rPr>
        <w:t>המציע נטל חלק בסיור הקבלנים</w:t>
      </w:r>
      <w:r w:rsidRPr="00E54FA7">
        <w:rPr>
          <w:rFonts w:ascii="David" w:hAnsi="David" w:cs="David"/>
          <w:sz w:val="24"/>
          <w:szCs w:val="24"/>
          <w:rtl/>
        </w:rPr>
        <w:t xml:space="preserve"> שפרטיו בסעיף 8 להלן. </w:t>
      </w:r>
      <w:bookmarkStart w:id="1" w:name="_Ref315621159"/>
    </w:p>
    <w:p w14:paraId="779456E6" w14:textId="77777777" w:rsidR="00DB25C8" w:rsidRPr="00E54FA7" w:rsidRDefault="00DB25C8" w:rsidP="00DB25C8">
      <w:pPr>
        <w:tabs>
          <w:tab w:val="num" w:pos="1282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lang w:eastAsia="he-IL"/>
        </w:rPr>
      </w:pPr>
      <w:bookmarkStart w:id="2" w:name="_GoBack"/>
      <w:bookmarkEnd w:id="1"/>
      <w:bookmarkEnd w:id="2"/>
    </w:p>
    <w:sectPr w:rsidR="00DB25C8" w:rsidRPr="00E54FA7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654"/>
    <w:multiLevelType w:val="hybridMultilevel"/>
    <w:tmpl w:val="2DC8CDC4"/>
    <w:lvl w:ilvl="0" w:tplc="7F9017B4">
      <w:start w:val="1"/>
      <w:numFmt w:val="hebrew1"/>
      <w:lvlText w:val="%1."/>
      <w:lvlJc w:val="left"/>
      <w:pPr>
        <w:ind w:left="86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0B613235"/>
    <w:multiLevelType w:val="multilevel"/>
    <w:tmpl w:val="5B88F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0B61417F"/>
    <w:multiLevelType w:val="hybridMultilevel"/>
    <w:tmpl w:val="70FAB562"/>
    <w:lvl w:ilvl="0" w:tplc="B68A4286">
      <w:numFmt w:val="bullet"/>
      <w:lvlText w:val="-"/>
      <w:lvlJc w:val="left"/>
      <w:pPr>
        <w:ind w:left="1292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" w15:restartNumberingAfterBreak="0">
    <w:nsid w:val="15B31BEF"/>
    <w:multiLevelType w:val="multilevel"/>
    <w:tmpl w:val="0C8EF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360"/>
      </w:pPr>
      <w:rPr>
        <w:rFonts w:hint="default"/>
        <w:b w:val="0"/>
        <w:bCs w:val="0"/>
      </w:rPr>
    </w:lvl>
    <w:lvl w:ilvl="2">
      <w:start w:val="1"/>
      <w:numFmt w:val="hebrew1"/>
      <w:lvlText w:val="%3."/>
      <w:lvlJc w:val="left"/>
      <w:pPr>
        <w:ind w:left="1628" w:hanging="72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17F41E9B"/>
    <w:multiLevelType w:val="multilevel"/>
    <w:tmpl w:val="55E487B0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/>
        <w:bCs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189E2952"/>
    <w:multiLevelType w:val="hybridMultilevel"/>
    <w:tmpl w:val="BCF2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E62F32">
      <w:start w:val="1"/>
      <w:numFmt w:val="decimal"/>
      <w:lvlText w:val="%2."/>
      <w:lvlJc w:val="left"/>
      <w:pPr>
        <w:ind w:left="1440" w:hanging="360"/>
      </w:pPr>
      <w:rPr>
        <w:rFonts w:ascii="David" w:eastAsiaTheme="minorHAnsi" w:hAnsi="David" w:cs="David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DFB"/>
    <w:multiLevelType w:val="multilevel"/>
    <w:tmpl w:val="5C0803C4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Calibri" w:hAnsi="Calibri" w:cs="David" w:hint="default"/>
        <w:i w:val="0"/>
        <w:iCs w:val="0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1701" w:hanging="850"/>
      </w:pPr>
      <w:rPr>
        <w:rFonts w:cs="David" w:hint="cs"/>
        <w:b w:val="0"/>
        <w:bCs w:val="0"/>
        <w:sz w:val="26"/>
        <w:szCs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851"/>
      </w:pPr>
      <w:rPr>
        <w:rFonts w:cs="David" w:hint="cs"/>
        <w:b w:val="0"/>
        <w:bCs w:val="0"/>
        <w:sz w:val="24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cs="David" w:hint="cs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2386846"/>
    <w:multiLevelType w:val="multilevel"/>
    <w:tmpl w:val="AF4472BC"/>
    <w:lvl w:ilvl="0">
      <w:start w:val="4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13"/>
        </w:tabs>
        <w:ind w:left="1313" w:hanging="360"/>
      </w:pPr>
      <w:rPr>
        <w:rFonts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626"/>
        </w:tabs>
        <w:ind w:left="26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32"/>
        </w:tabs>
        <w:ind w:left="45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45"/>
        </w:tabs>
        <w:ind w:left="5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98"/>
        </w:tabs>
        <w:ind w:left="67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1"/>
        </w:tabs>
        <w:ind w:left="81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64"/>
        </w:tabs>
        <w:ind w:left="9064" w:hanging="1440"/>
      </w:pPr>
      <w:rPr>
        <w:rFonts w:cs="Times New Roman" w:hint="default"/>
      </w:rPr>
    </w:lvl>
  </w:abstractNum>
  <w:abstractNum w:abstractNumId="8" w15:restartNumberingAfterBreak="0">
    <w:nsid w:val="237C0D8C"/>
    <w:multiLevelType w:val="multilevel"/>
    <w:tmpl w:val="8F34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82"/>
        </w:tabs>
        <w:ind w:left="1282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7D263B0"/>
    <w:multiLevelType w:val="multilevel"/>
    <w:tmpl w:val="4B289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D33265"/>
    <w:multiLevelType w:val="multilevel"/>
    <w:tmpl w:val="5A02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FB79CF"/>
    <w:multiLevelType w:val="multilevel"/>
    <w:tmpl w:val="411C3E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38C77394"/>
    <w:multiLevelType w:val="multilevel"/>
    <w:tmpl w:val="6E24BB42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 w:val="0"/>
        <w:bCs/>
      </w:rPr>
    </w:lvl>
    <w:lvl w:ilvl="1">
      <w:start w:val="1"/>
      <w:numFmt w:val="decimal"/>
      <w:lvlText w:val="%1.%2"/>
      <w:lvlJc w:val="left"/>
      <w:pPr>
        <w:ind w:left="652" w:hanging="51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hebrew1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4EF520C"/>
    <w:multiLevelType w:val="multilevel"/>
    <w:tmpl w:val="EF56798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David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</w:rPr>
    </w:lvl>
    <w:lvl w:ilvl="2">
      <w:start w:val="1"/>
      <w:numFmt w:val="hebrew1"/>
      <w:lvlText w:val="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3D07D95"/>
    <w:multiLevelType w:val="hybridMultilevel"/>
    <w:tmpl w:val="33387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A78F8"/>
    <w:multiLevelType w:val="multilevel"/>
    <w:tmpl w:val="1B969EA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393707"/>
    <w:multiLevelType w:val="multilevel"/>
    <w:tmpl w:val="6E02BF54"/>
    <w:lvl w:ilvl="0">
      <w:start w:val="1"/>
      <w:numFmt w:val="decimal"/>
      <w:lvlText w:val="%1."/>
      <w:lvlJc w:val="left"/>
      <w:pPr>
        <w:ind w:left="720" w:hanging="360"/>
      </w:pPr>
      <w:rPr>
        <w:rFonts w:cs="David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David"/>
        <w:b w:val="0"/>
        <w:bCs w:val="0"/>
      </w:rPr>
    </w:lvl>
    <w:lvl w:ilvl="2">
      <w:start w:val="1"/>
      <w:numFmt w:val="hebrew1"/>
      <w:isLgl/>
      <w:lvlText w:val="%1.%2.%3"/>
      <w:lvlJc w:val="left"/>
      <w:pPr>
        <w:ind w:left="1080" w:hanging="720"/>
      </w:pPr>
      <w:rPr>
        <w:rFonts w:cs="Times New Roman"/>
        <w:sz w:val="2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13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cs="Times New Roman"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1" w:hanging="6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32"/>
    <w:rsid w:val="00010B32"/>
    <w:rsid w:val="00065504"/>
    <w:rsid w:val="000B55B8"/>
    <w:rsid w:val="00151E1F"/>
    <w:rsid w:val="001879E5"/>
    <w:rsid w:val="003A1680"/>
    <w:rsid w:val="003A6496"/>
    <w:rsid w:val="00514D2D"/>
    <w:rsid w:val="005A7040"/>
    <w:rsid w:val="005E49EA"/>
    <w:rsid w:val="00636E28"/>
    <w:rsid w:val="00765383"/>
    <w:rsid w:val="00907871"/>
    <w:rsid w:val="009462F9"/>
    <w:rsid w:val="009E6CB1"/>
    <w:rsid w:val="00A046E2"/>
    <w:rsid w:val="00B115B1"/>
    <w:rsid w:val="00B85F03"/>
    <w:rsid w:val="00BA6289"/>
    <w:rsid w:val="00BD023F"/>
    <w:rsid w:val="00C1475C"/>
    <w:rsid w:val="00C26F59"/>
    <w:rsid w:val="00C80791"/>
    <w:rsid w:val="00C84CD6"/>
    <w:rsid w:val="00CD33A3"/>
    <w:rsid w:val="00CE3867"/>
    <w:rsid w:val="00CE5239"/>
    <w:rsid w:val="00D354EA"/>
    <w:rsid w:val="00DB25C8"/>
    <w:rsid w:val="00DC6FF4"/>
    <w:rsid w:val="00DF4699"/>
    <w:rsid w:val="00E54FA7"/>
    <w:rsid w:val="00E6069C"/>
    <w:rsid w:val="00E6498E"/>
    <w:rsid w:val="00F131D8"/>
    <w:rsid w:val="00FB2AF6"/>
    <w:rsid w:val="00FD2D06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1A06"/>
  <w15:docId w15:val="{09684D35-13B7-449D-B7A5-0FA128E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10B32"/>
    <w:pPr>
      <w:bidi/>
      <w:spacing w:after="0" w:line="240" w:lineRule="auto"/>
    </w:pPr>
    <w:rPr>
      <w:rFonts w:ascii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10B32"/>
    <w:pPr>
      <w:ind w:left="720"/>
    </w:pPr>
  </w:style>
  <w:style w:type="paragraph" w:styleId="a7">
    <w:name w:val="Body Text Indent"/>
    <w:basedOn w:val="a1"/>
    <w:link w:val="a8"/>
    <w:uiPriority w:val="99"/>
    <w:rsid w:val="00010B32"/>
    <w:pPr>
      <w:tabs>
        <w:tab w:val="num" w:pos="1218"/>
      </w:tabs>
      <w:spacing w:before="120" w:line="360" w:lineRule="auto"/>
      <w:ind w:left="60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8">
    <w:name w:val="כניסה בגוף טקסט תו"/>
    <w:basedOn w:val="a2"/>
    <w:link w:val="a7"/>
    <w:uiPriority w:val="99"/>
    <w:rsid w:val="00010B32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a2"/>
    <w:uiPriority w:val="99"/>
    <w:unhideWhenUsed/>
    <w:rsid w:val="00CD33A3"/>
    <w:rPr>
      <w:color w:val="0000FF" w:themeColor="hyperlink"/>
      <w:u w:val="single"/>
    </w:rPr>
  </w:style>
  <w:style w:type="paragraph" w:customStyle="1" w:styleId="1">
    <w:name w:val="רמה 1"/>
    <w:basedOn w:val="a1"/>
    <w:next w:val="a9"/>
    <w:uiPriority w:val="99"/>
    <w:rsid w:val="00CD33A3"/>
    <w:pPr>
      <w:keepNext/>
      <w:widowControl w:val="0"/>
      <w:numPr>
        <w:numId w:val="4"/>
      </w:numPr>
      <w:tabs>
        <w:tab w:val="left" w:pos="935"/>
      </w:tabs>
      <w:spacing w:line="276" w:lineRule="auto"/>
    </w:pPr>
    <w:rPr>
      <w:rFonts w:eastAsia="Calibri" w:cs="Arial"/>
      <w:b/>
      <w:bCs/>
      <w:u w:val="single"/>
    </w:rPr>
  </w:style>
  <w:style w:type="paragraph" w:customStyle="1" w:styleId="2">
    <w:name w:val="רמה 2"/>
    <w:basedOn w:val="a1"/>
    <w:uiPriority w:val="99"/>
    <w:rsid w:val="00CD33A3"/>
    <w:pPr>
      <w:numPr>
        <w:ilvl w:val="1"/>
        <w:numId w:val="4"/>
      </w:numPr>
      <w:tabs>
        <w:tab w:val="left" w:pos="941"/>
      </w:tabs>
      <w:spacing w:after="320" w:line="276" w:lineRule="auto"/>
    </w:pPr>
    <w:rPr>
      <w:rFonts w:eastAsia="Calibri" w:cs="David"/>
      <w:sz w:val="24"/>
      <w:szCs w:val="24"/>
    </w:rPr>
  </w:style>
  <w:style w:type="paragraph" w:customStyle="1" w:styleId="4">
    <w:name w:val="רמה 4"/>
    <w:basedOn w:val="a1"/>
    <w:uiPriority w:val="99"/>
    <w:rsid w:val="00CD33A3"/>
    <w:pPr>
      <w:numPr>
        <w:ilvl w:val="3"/>
        <w:numId w:val="4"/>
      </w:numPr>
      <w:tabs>
        <w:tab w:val="left" w:pos="941"/>
      </w:tabs>
      <w:spacing w:before="120" w:after="120" w:line="360" w:lineRule="auto"/>
      <w:jc w:val="both"/>
    </w:pPr>
    <w:rPr>
      <w:rFonts w:eastAsia="Calibri" w:cs="David"/>
      <w:szCs w:val="24"/>
    </w:rPr>
  </w:style>
  <w:style w:type="paragraph" w:customStyle="1" w:styleId="3">
    <w:name w:val="רמה 3"/>
    <w:basedOn w:val="a1"/>
    <w:rsid w:val="00CD33A3"/>
    <w:pPr>
      <w:numPr>
        <w:ilvl w:val="2"/>
        <w:numId w:val="4"/>
      </w:numPr>
      <w:spacing w:after="200" w:line="276" w:lineRule="auto"/>
    </w:pPr>
    <w:rPr>
      <w:rFonts w:eastAsia="Calibri" w:cs="David"/>
      <w:szCs w:val="24"/>
    </w:rPr>
  </w:style>
  <w:style w:type="paragraph" w:styleId="a9">
    <w:name w:val="List Continue"/>
    <w:basedOn w:val="a1"/>
    <w:uiPriority w:val="99"/>
    <w:semiHidden/>
    <w:unhideWhenUsed/>
    <w:rsid w:val="00CD33A3"/>
    <w:pPr>
      <w:spacing w:after="120"/>
      <w:ind w:left="283"/>
      <w:contextualSpacing/>
    </w:pPr>
  </w:style>
  <w:style w:type="character" w:customStyle="1" w:styleId="a6">
    <w:name w:val="פיסקת רשימה תו"/>
    <w:link w:val="a5"/>
    <w:uiPriority w:val="34"/>
    <w:rsid w:val="00907871"/>
    <w:rPr>
      <w:rFonts w:ascii="Calibri" w:hAnsi="Calibri" w:cs="Times New Roman"/>
    </w:rPr>
  </w:style>
  <w:style w:type="character" w:styleId="aa">
    <w:name w:val="annotation reference"/>
    <w:uiPriority w:val="99"/>
    <w:rsid w:val="00907871"/>
    <w:rPr>
      <w:rFonts w:cs="Times New Roman"/>
      <w:sz w:val="16"/>
      <w:szCs w:val="16"/>
    </w:rPr>
  </w:style>
  <w:style w:type="paragraph" w:customStyle="1" w:styleId="a0">
    <w:name w:val="ממוספר"/>
    <w:basedOn w:val="a1"/>
    <w:rsid w:val="00907871"/>
    <w:pPr>
      <w:numPr>
        <w:numId w:val="7"/>
      </w:numPr>
      <w:spacing w:after="200" w:line="252" w:lineRule="auto"/>
    </w:pPr>
    <w:rPr>
      <w:rFonts w:ascii="Cambria" w:eastAsia="Times New Roman" w:hAnsi="Cambria"/>
      <w:lang w:bidi="en-US"/>
    </w:rPr>
  </w:style>
  <w:style w:type="paragraph" w:styleId="ab">
    <w:name w:val="annotation text"/>
    <w:basedOn w:val="a1"/>
    <w:link w:val="ac"/>
    <w:uiPriority w:val="99"/>
    <w:semiHidden/>
    <w:unhideWhenUsed/>
    <w:rsid w:val="00F131D8"/>
    <w:rPr>
      <w:sz w:val="20"/>
      <w:szCs w:val="20"/>
    </w:rPr>
  </w:style>
  <w:style w:type="character" w:customStyle="1" w:styleId="ac">
    <w:name w:val="טקסט הערה תו"/>
    <w:basedOn w:val="a2"/>
    <w:link w:val="ab"/>
    <w:uiPriority w:val="99"/>
    <w:semiHidden/>
    <w:rsid w:val="00F131D8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31D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131D8"/>
    <w:rPr>
      <w:rFonts w:ascii="Calibri" w:hAnsi="Calibri" w:cs="Times New Roman"/>
      <w:b/>
      <w:bCs/>
      <w:sz w:val="20"/>
      <w:szCs w:val="20"/>
    </w:rPr>
  </w:style>
  <w:style w:type="paragraph" w:styleId="af">
    <w:name w:val="Balloon Text"/>
    <w:basedOn w:val="a1"/>
    <w:link w:val="af0"/>
    <w:uiPriority w:val="99"/>
    <w:semiHidden/>
    <w:unhideWhenUsed/>
    <w:rsid w:val="00F131D8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2"/>
    <w:link w:val="af"/>
    <w:uiPriority w:val="99"/>
    <w:semiHidden/>
    <w:rsid w:val="00F131D8"/>
    <w:rPr>
      <w:rFonts w:ascii="Tahoma" w:hAnsi="Tahoma" w:cs="Tahoma"/>
      <w:sz w:val="16"/>
      <w:szCs w:val="16"/>
    </w:rPr>
  </w:style>
  <w:style w:type="paragraph" w:customStyle="1" w:styleId="a">
    <w:name w:val="כותרת סעיף"/>
    <w:basedOn w:val="a1"/>
    <w:link w:val="af1"/>
    <w:uiPriority w:val="99"/>
    <w:rsid w:val="00C26F59"/>
    <w:pPr>
      <w:numPr>
        <w:numId w:val="10"/>
      </w:numPr>
      <w:spacing w:before="24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character" w:styleId="af2">
    <w:name w:val="Subtle Emphasis"/>
    <w:aliases w:val="2 רמה 2"/>
    <w:uiPriority w:val="19"/>
    <w:qFormat/>
    <w:rsid w:val="00C26F59"/>
    <w:rPr>
      <w:rFonts w:cs="Arial"/>
      <w:i/>
      <w:iCs w:val="0"/>
      <w:color w:val="auto"/>
      <w:szCs w:val="22"/>
    </w:rPr>
  </w:style>
  <w:style w:type="character" w:customStyle="1" w:styleId="af1">
    <w:name w:val="כותרת סעיף תו"/>
    <w:link w:val="a"/>
    <w:uiPriority w:val="99"/>
    <w:rsid w:val="00C26F59"/>
    <w:rPr>
      <w:rFonts w:ascii="Arial" w:eastAsia="Times New Roman" w:hAnsi="Arial" w:cs="Arial"/>
      <w:b/>
      <w:bCs/>
      <w:color w:val="1B34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razim.binui@jct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Moria Eyal</cp:lastModifiedBy>
  <cp:revision>2</cp:revision>
  <cp:lastPrinted>2012-05-09T12:13:00Z</cp:lastPrinted>
  <dcterms:created xsi:type="dcterms:W3CDTF">2022-03-14T11:37:00Z</dcterms:created>
  <dcterms:modified xsi:type="dcterms:W3CDTF">2022-03-14T11:37:00Z</dcterms:modified>
</cp:coreProperties>
</file>