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705F7A" w:rsidRDefault="00705F7A" w:rsidP="00BD3928">
      <w:pPr>
        <w:spacing w:line="480" w:lineRule="auto"/>
        <w:ind w:left="360"/>
        <w:rPr>
          <w:rFonts w:cs="David"/>
          <w:sz w:val="24"/>
          <w:szCs w:val="24"/>
        </w:rPr>
      </w:pPr>
    </w:p>
    <w:p w:rsidR="00BD3928" w:rsidRPr="00BD3928" w:rsidRDefault="00BD3928" w:rsidP="00BD3928">
      <w:pPr>
        <w:bidi/>
        <w:spacing w:line="480" w:lineRule="auto"/>
        <w:jc w:val="center"/>
        <w:rPr>
          <w:rFonts w:ascii="Arial" w:hAnsi="Arial" w:cs="David"/>
          <w:sz w:val="28"/>
          <w:szCs w:val="28"/>
          <w:u w:val="single"/>
        </w:rPr>
      </w:pPr>
      <w:r w:rsidRPr="00BD3928">
        <w:rPr>
          <w:rFonts w:ascii="Arial" w:hAnsi="Arial" w:cs="David"/>
          <w:sz w:val="28"/>
          <w:szCs w:val="28"/>
          <w:u w:val="single"/>
          <w:rtl/>
        </w:rPr>
        <w:t>הודעה בדבר התקשרות וועדת מכרזים של המרכז האקדמי לב מתוקף תקנה 8: תשומות להשכלה גבוהה</w:t>
      </w:r>
    </w:p>
    <w:p w:rsidR="00BD3928" w:rsidRPr="00BD3928" w:rsidRDefault="00BD3928" w:rsidP="00BD3928">
      <w:pPr>
        <w:tabs>
          <w:tab w:val="left" w:pos="4975"/>
        </w:tabs>
        <w:bidi/>
        <w:spacing w:line="480" w:lineRule="auto"/>
        <w:rPr>
          <w:rFonts w:ascii="Arial" w:hAnsi="Arial" w:cs="David" w:hint="cs"/>
          <w:sz w:val="24"/>
          <w:szCs w:val="24"/>
          <w:u w:val="single"/>
        </w:rPr>
      </w:pPr>
    </w:p>
    <w:p w:rsidR="00BD3928" w:rsidRPr="00BD3928" w:rsidRDefault="00BD3928" w:rsidP="00BD3928">
      <w:pPr>
        <w:bidi/>
        <w:spacing w:line="480" w:lineRule="auto"/>
        <w:rPr>
          <w:rFonts w:ascii="Arial" w:hAnsi="Arial" w:cs="David"/>
          <w:sz w:val="24"/>
          <w:szCs w:val="24"/>
          <w:rtl/>
        </w:rPr>
      </w:pPr>
      <w:r w:rsidRPr="00BD3928">
        <w:rPr>
          <w:rFonts w:ascii="Arial" w:hAnsi="Arial" w:cs="David"/>
          <w:sz w:val="24"/>
          <w:szCs w:val="24"/>
          <w:rtl/>
        </w:rPr>
        <w:t>ועדת מכרזים של המרכז אישרה התקשרות לרכישת סקופים עבור מעבדות במחלקת אלקטרוניקה, לפי תקנה 8 לתקנות חובת המכרזים (התקשרויות של מוסד להשכלה גבוהה), תש"ע - 2010.</w:t>
      </w:r>
    </w:p>
    <w:p w:rsidR="00BD3928" w:rsidRPr="00BD3928" w:rsidRDefault="00BD3928" w:rsidP="00BD3928">
      <w:pPr>
        <w:bidi/>
        <w:spacing w:line="480" w:lineRule="auto"/>
        <w:rPr>
          <w:rFonts w:ascii="Calibri" w:hAnsi="Calibri" w:cs="Times New Roman"/>
          <w:color w:val="1F497D"/>
          <w:sz w:val="24"/>
          <w:szCs w:val="24"/>
        </w:rPr>
      </w:pPr>
    </w:p>
    <w:p w:rsidR="00B47108" w:rsidRPr="00BD3928" w:rsidRDefault="00BD3928" w:rsidP="00BD3928">
      <w:pPr>
        <w:spacing w:line="360" w:lineRule="auto"/>
        <w:jc w:val="right"/>
        <w:rPr>
          <w:rFonts w:cs="David" w:hint="cs"/>
          <w:sz w:val="20"/>
          <w:szCs w:val="20"/>
          <w:rtl/>
          <w:lang w:val="en-US"/>
        </w:rPr>
      </w:pPr>
      <w:r w:rsidRPr="00BD3928">
        <w:rPr>
          <w:rFonts w:cs="David" w:hint="cs"/>
          <w:sz w:val="24"/>
          <w:szCs w:val="24"/>
          <w:rtl/>
          <w:lang w:val="en-US"/>
        </w:rPr>
        <w:t>בברכה,</w:t>
      </w:r>
    </w:p>
    <w:p w:rsidR="00B47108" w:rsidRPr="003124C7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  <w:lang w:val="en-US"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  <w:bookmarkStart w:id="0" w:name="_GoBack"/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bookmarkEnd w:id="0"/>
    <w:p w:rsidR="00DB49E3" w:rsidRPr="00736A42" w:rsidRDefault="00DB49E3" w:rsidP="00705F7A">
      <w:pPr>
        <w:spacing w:line="360" w:lineRule="auto"/>
        <w:jc w:val="right"/>
        <w:rPr>
          <w:sz w:val="20"/>
          <w:szCs w:val="20"/>
          <w:lang w:val="en-US"/>
        </w:rPr>
      </w:pPr>
    </w:p>
    <w:sectPr w:rsidR="00DB49E3" w:rsidRPr="00736A42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07" w:rsidRDefault="002C7607" w:rsidP="00C10365">
      <w:pPr>
        <w:spacing w:after="0" w:line="240" w:lineRule="auto"/>
      </w:pPr>
      <w:r>
        <w:separator/>
      </w:r>
    </w:p>
  </w:endnote>
  <w:endnote w:type="continuationSeparator" w:id="0">
    <w:p w:rsidR="002C7607" w:rsidRDefault="002C7607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proofErr w:type="spellStart"/>
    <w:r w:rsidRPr="00355C98">
      <w:rPr>
        <w:rFonts w:ascii="Fb HadasaNewBook" w:hAnsi="Fb HadasaNewBook" w:cs="Fb HadasaNewBook"/>
        <w:rtl/>
      </w:rPr>
      <w:t>ע"ר</w:t>
    </w:r>
    <w:proofErr w:type="spellEnd"/>
    <w:r w:rsidRPr="00355C98">
      <w:rPr>
        <w:rFonts w:ascii="Fb HadasaNewBook" w:hAnsi="Fb HadasaNewBook" w:cs="Fb HadasaNewBook"/>
        <w:rtl/>
      </w:rPr>
      <w:t xml:space="preserve">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07" w:rsidRDefault="002C7607" w:rsidP="00C10365">
      <w:pPr>
        <w:spacing w:after="0" w:line="240" w:lineRule="auto"/>
      </w:pPr>
      <w:r>
        <w:separator/>
      </w:r>
    </w:p>
  </w:footnote>
  <w:footnote w:type="continuationSeparator" w:id="0">
    <w:p w:rsidR="002C7607" w:rsidRDefault="002C7607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94B68"/>
    <w:rsid w:val="000E7DB2"/>
    <w:rsid w:val="00104895"/>
    <w:rsid w:val="00181285"/>
    <w:rsid w:val="00234787"/>
    <w:rsid w:val="00285886"/>
    <w:rsid w:val="002914A5"/>
    <w:rsid w:val="002C7607"/>
    <w:rsid w:val="003124C7"/>
    <w:rsid w:val="00355C98"/>
    <w:rsid w:val="003D5926"/>
    <w:rsid w:val="004541C2"/>
    <w:rsid w:val="00487E2E"/>
    <w:rsid w:val="00705F7A"/>
    <w:rsid w:val="00736A42"/>
    <w:rsid w:val="008953FB"/>
    <w:rsid w:val="008D5430"/>
    <w:rsid w:val="0094121A"/>
    <w:rsid w:val="009F7090"/>
    <w:rsid w:val="00A65EB7"/>
    <w:rsid w:val="00AE52AA"/>
    <w:rsid w:val="00B47108"/>
    <w:rsid w:val="00BD3928"/>
    <w:rsid w:val="00C10365"/>
    <w:rsid w:val="00C709F5"/>
    <w:rsid w:val="00C8266B"/>
    <w:rsid w:val="00D344CA"/>
    <w:rsid w:val="00D74E31"/>
    <w:rsid w:val="00D97466"/>
    <w:rsid w:val="00DB49E3"/>
    <w:rsid w:val="00E052E8"/>
    <w:rsid w:val="00E21216"/>
    <w:rsid w:val="00E41F58"/>
    <w:rsid w:val="00E72379"/>
    <w:rsid w:val="00EA3ECD"/>
    <w:rsid w:val="00F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4</cp:revision>
  <cp:lastPrinted>2014-05-20T10:25:00Z</cp:lastPrinted>
  <dcterms:created xsi:type="dcterms:W3CDTF">2015-05-13T07:44:00Z</dcterms:created>
  <dcterms:modified xsi:type="dcterms:W3CDTF">2015-05-13T08:03:00Z</dcterms:modified>
</cp:coreProperties>
</file>